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D7121" w14:textId="77777777" w:rsidR="006F4BB3" w:rsidRPr="005D7A9F" w:rsidRDefault="006F4BB3" w:rsidP="00655EA4">
      <w:pPr>
        <w:tabs>
          <w:tab w:val="left" w:pos="567"/>
        </w:tabs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bookmarkStart w:id="0" w:name="_Hlk50531544"/>
      <w:r w:rsidRPr="005D7A9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Δικαιολογητικά πρόσληψης αναπληρωτών:</w:t>
      </w:r>
    </w:p>
    <w:p w14:paraId="2A89C2F3" w14:textId="77777777" w:rsidR="00E7698A" w:rsidRPr="000E214D" w:rsidRDefault="00E7698A" w:rsidP="00E7698A">
      <w:pPr>
        <w:pStyle w:val="a3"/>
        <w:tabs>
          <w:tab w:val="left" w:pos="567"/>
        </w:tabs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</w:pPr>
      <w:r w:rsidRPr="000E21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af-ZA" w:eastAsia="el-GR"/>
        </w:rPr>
        <w:t>(</w:t>
      </w:r>
      <w:r w:rsidRPr="000E21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ΕΣΠΑ-ΠΔΕ-ΤΑΚΤΙΚΟΥ ΠΡΟΥΠΟΛΟΓΙΣΜΟΥ </w:t>
      </w:r>
    </w:p>
    <w:p w14:paraId="257EB0F5" w14:textId="2ECA8FD3" w:rsidR="00E7698A" w:rsidRPr="000E214D" w:rsidRDefault="00E7698A" w:rsidP="00E7698A">
      <w:pPr>
        <w:pStyle w:val="a3"/>
        <w:tabs>
          <w:tab w:val="left" w:pos="567"/>
        </w:tabs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</w:pPr>
      <w:r w:rsidRPr="000E21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ΚΛΑΔΩΝ ΔΕΥΤΕΡΟΒΑΘΜΙΑΣ ΕΚΠΑΙΔΕΥΣΗΣ)</w:t>
      </w:r>
    </w:p>
    <w:bookmarkEnd w:id="0"/>
    <w:p w14:paraId="57C42F50" w14:textId="77777777" w:rsidR="00E7698A" w:rsidRDefault="00E7698A" w:rsidP="00E7698A">
      <w:pPr>
        <w:pStyle w:val="a3"/>
        <w:tabs>
          <w:tab w:val="left" w:pos="567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</w:p>
    <w:p w14:paraId="79CBBAB0" w14:textId="1C57E422" w:rsidR="00E7698A" w:rsidRPr="000E214D" w:rsidRDefault="00E7698A" w:rsidP="00406261">
      <w:pPr>
        <w:pStyle w:val="a3"/>
        <w:tabs>
          <w:tab w:val="left" w:pos="567"/>
        </w:tabs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</w:pPr>
      <w:r w:rsidRPr="000E21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Για το Τμήμα Αναπληρωτών</w:t>
      </w:r>
    </w:p>
    <w:p w14:paraId="29A21236" w14:textId="77777777" w:rsidR="006F0F59" w:rsidRPr="000E214D" w:rsidRDefault="00D019DB" w:rsidP="00406261">
      <w:pPr>
        <w:pStyle w:val="a3"/>
        <w:numPr>
          <w:ilvl w:val="0"/>
          <w:numId w:val="3"/>
        </w:numPr>
        <w:tabs>
          <w:tab w:val="left" w:pos="-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>Δελτίο Απογραφής Αναπληρωτή</w:t>
      </w:r>
      <w:r w:rsidR="006F4BB3"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(επισυνάπτεται)</w:t>
      </w:r>
    </w:p>
    <w:p w14:paraId="16B893B3" w14:textId="1555F996" w:rsidR="006F0F59" w:rsidRPr="000E214D" w:rsidRDefault="006F4BB3" w:rsidP="00406261">
      <w:pPr>
        <w:pStyle w:val="a3"/>
        <w:numPr>
          <w:ilvl w:val="0"/>
          <w:numId w:val="3"/>
        </w:numPr>
        <w:tabs>
          <w:tab w:val="left" w:pos="-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Φωτοαντίγραφο </w:t>
      </w:r>
      <w:r w:rsidR="008B7BE9"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>Πτυχίου/τίτλου σπουδών</w:t>
      </w:r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(Σε περίπτωση ξενόγλωσσου τίτλου απαιτείται μετάφραση, αναγνώριση ΔΟΑΤΑΠ και Απολυτήριο Λυκείου)</w:t>
      </w:r>
    </w:p>
    <w:p w14:paraId="214AA316" w14:textId="77777777" w:rsidR="006F0F59" w:rsidRPr="000E214D" w:rsidRDefault="006F4BB3" w:rsidP="00406261">
      <w:pPr>
        <w:pStyle w:val="a3"/>
        <w:numPr>
          <w:ilvl w:val="0"/>
          <w:numId w:val="3"/>
        </w:numPr>
        <w:tabs>
          <w:tab w:val="left" w:pos="-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Φωτοαντίγραφο Παιδαγωγικής Επάρκειας (όπου απαιτείται)</w:t>
      </w:r>
    </w:p>
    <w:p w14:paraId="1DD400B0" w14:textId="77777777" w:rsidR="006F0F59" w:rsidRPr="000E214D" w:rsidRDefault="00C71DD2" w:rsidP="00406261">
      <w:pPr>
        <w:pStyle w:val="a3"/>
        <w:numPr>
          <w:ilvl w:val="0"/>
          <w:numId w:val="3"/>
        </w:numPr>
        <w:tabs>
          <w:tab w:val="left" w:pos="-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Αντίγραφο Μεταπτυχιακού/Διδακτορικού τίτλου σπουδών/ Σεμιναρίου Ειδικής Αγωγής</w:t>
      </w:r>
    </w:p>
    <w:p w14:paraId="30621B1C" w14:textId="4CDEF44B" w:rsidR="006F0F59" w:rsidRPr="000E214D" w:rsidRDefault="00C71DD2" w:rsidP="00406261">
      <w:pPr>
        <w:pStyle w:val="a3"/>
        <w:numPr>
          <w:ilvl w:val="0"/>
          <w:numId w:val="3"/>
        </w:numPr>
        <w:tabs>
          <w:tab w:val="left" w:pos="-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1" w:name="_Hlk50540207"/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Εάν το Μεταπτυχιακό/Διδακτορικό </w:t>
      </w:r>
      <w:r w:rsidRPr="000E214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δεν είναι προσόν διορισμού απαιτείται </w:t>
      </w:r>
      <w:r w:rsidR="00736504" w:rsidRPr="000E214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εκ νέου αντίγραφο Μεταπτυχιακού/Διδακτορικού μαζί με </w:t>
      </w:r>
      <w:r w:rsidR="00655EA4" w:rsidRPr="000E214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</w:t>
      </w:r>
      <w:r w:rsidRPr="000E214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Αίτηση </w:t>
      </w:r>
      <w:r w:rsidR="00231F56" w:rsidRPr="000E214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</w:t>
      </w:r>
      <w:r w:rsidRPr="000E214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ναγνώρισης</w:t>
      </w:r>
      <w:r w:rsidR="00655EA4" w:rsidRPr="000E214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»</w:t>
      </w:r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προς το ΠΥΣΔΕ για αναγνώριση </w:t>
      </w:r>
      <w:r w:rsidRPr="000E214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συνάφειας</w:t>
      </w:r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(το έντυπο </w:t>
      </w:r>
      <w:r w:rsidR="00AB2CCC"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της αίτησης </w:t>
      </w:r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επισυνάπτεται)</w:t>
      </w:r>
    </w:p>
    <w:bookmarkEnd w:id="1"/>
    <w:p w14:paraId="6DC22CBA" w14:textId="77777777" w:rsidR="006F0F59" w:rsidRPr="000E214D" w:rsidRDefault="00AB2CCC" w:rsidP="00406261">
      <w:pPr>
        <w:pStyle w:val="a3"/>
        <w:numPr>
          <w:ilvl w:val="0"/>
          <w:numId w:val="3"/>
        </w:numPr>
        <w:tabs>
          <w:tab w:val="left" w:pos="-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Φωτοαντίγραφο Δελτίου Αστυνομικής Ταυτότητας</w:t>
      </w:r>
      <w:r w:rsidR="00E7698A"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7F22E006" w14:textId="77777777" w:rsidR="006F0F59" w:rsidRPr="000E214D" w:rsidRDefault="00E7698A" w:rsidP="00406261">
      <w:pPr>
        <w:pStyle w:val="a3"/>
        <w:numPr>
          <w:ilvl w:val="0"/>
          <w:numId w:val="3"/>
        </w:numPr>
        <w:tabs>
          <w:tab w:val="left" w:pos="-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Πρόσφατες (τελευταίου τριμήνου) </w:t>
      </w:r>
      <w:r w:rsidRPr="000E214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πρωτότυπες ιατρικές γνωματεύσεις από Παθολόγο</w:t>
      </w:r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(ή Γενικό Ιατρό) και </w:t>
      </w:r>
      <w:r w:rsidRPr="000E214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Ψυχίατρο</w:t>
      </w:r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(ιδιώτη ή δημόσιου Νοσοκομείου) στις οποίες πιστοποιείται η υγεία και φυσική </w:t>
      </w:r>
      <w:proofErr w:type="spellStart"/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καταλληλότητα</w:t>
      </w:r>
      <w:proofErr w:type="spellEnd"/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αναπληρωτών εκπαιδευτικών να ασκήσουν διδακτικά καθήκοντα.</w:t>
      </w:r>
    </w:p>
    <w:p w14:paraId="2F5803BE" w14:textId="77777777" w:rsidR="006F0F59" w:rsidRPr="000E214D" w:rsidRDefault="00E7698A" w:rsidP="00406261">
      <w:pPr>
        <w:pStyle w:val="a3"/>
        <w:numPr>
          <w:ilvl w:val="0"/>
          <w:numId w:val="3"/>
        </w:numPr>
        <w:tabs>
          <w:tab w:val="left" w:pos="-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Πρόσφατο (τελευταίου τριμήνου) πιστοποιητικό οικογενειακής κατάστασης για τους έχοντες τέκνα. Σε περίπτωση τέκνου </w:t>
      </w:r>
      <w:proofErr w:type="spellStart"/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>σπουδάζοντος</w:t>
      </w:r>
      <w:proofErr w:type="spellEnd"/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(άνω των 18 και κάτω των 25 ετών) ή υπηρετούντος τη στρατιωτική του θητεία, απαιτούνται οι αντίστοιχες βεβαιώσεις φοίτησης ή υπηρέτησης.</w:t>
      </w:r>
    </w:p>
    <w:p w14:paraId="5C4BC0BE" w14:textId="77777777" w:rsidR="006F0F59" w:rsidRPr="000E214D" w:rsidRDefault="004B632F" w:rsidP="00406261">
      <w:pPr>
        <w:pStyle w:val="a3"/>
        <w:numPr>
          <w:ilvl w:val="0"/>
          <w:numId w:val="3"/>
        </w:numPr>
        <w:tabs>
          <w:tab w:val="left" w:pos="-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>Σε περίπτωση που ο/η αναπληρωτής/</w:t>
      </w:r>
      <w:proofErr w:type="spellStart"/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τρια</w:t>
      </w:r>
      <w:proofErr w:type="spellEnd"/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κατέχει ο/η ίδιος/α ή ο/η σύζυγος ή το τέκνο του Πιστοποιητικό Αναπηρίας για το οποίο έχει </w:t>
      </w:r>
      <w:proofErr w:type="spellStart"/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>μοριοδοτηθεί</w:t>
      </w:r>
      <w:proofErr w:type="spellEnd"/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>, προσκομίζει στην υπηρεσία το αντίστοιχο έγγραφο.</w:t>
      </w:r>
    </w:p>
    <w:p w14:paraId="54C230C4" w14:textId="11B73039" w:rsidR="006F0F59" w:rsidRPr="000E214D" w:rsidRDefault="001608EA" w:rsidP="00406261">
      <w:pPr>
        <w:pStyle w:val="a3"/>
        <w:numPr>
          <w:ilvl w:val="0"/>
          <w:numId w:val="3"/>
        </w:numPr>
        <w:tabs>
          <w:tab w:val="left" w:pos="-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Υ/Δ για τις στρατιωτικές υποχρεώσεις (επισυνάπτεται) και </w:t>
      </w:r>
      <w:r w:rsidR="00E7698A"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Αριθμός Στρατολογικού Μητρώου για τους άνδρες ή πιστοποιητικό Στρατολογίας Τύπου Α΄ εφόσον υπάρχει</w:t>
      </w:r>
    </w:p>
    <w:p w14:paraId="2841D25B" w14:textId="4885CEAC" w:rsidR="00E7698A" w:rsidRDefault="00E7698A" w:rsidP="00406261">
      <w:pPr>
        <w:pStyle w:val="a3"/>
        <w:numPr>
          <w:ilvl w:val="0"/>
          <w:numId w:val="3"/>
        </w:numPr>
        <w:tabs>
          <w:tab w:val="left" w:pos="-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Υπεύθυνη δήλωση ν.1599/1986 περί μη άσκησης ποινικής δίωξης, μη ύπαρξης κωλυμάτων, μη άσκησης εμπορίας </w:t>
      </w:r>
      <w:proofErr w:type="spellStart"/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>κλπ</w:t>
      </w:r>
      <w:proofErr w:type="spellEnd"/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(το έντυπο επισυνάπτεται)</w:t>
      </w:r>
    </w:p>
    <w:p w14:paraId="50568037" w14:textId="7990D4DD" w:rsidR="00FD68C4" w:rsidRPr="000E214D" w:rsidRDefault="00FD68C4" w:rsidP="00406261">
      <w:pPr>
        <w:pStyle w:val="a3"/>
        <w:numPr>
          <w:ilvl w:val="0"/>
          <w:numId w:val="3"/>
        </w:numPr>
        <w:tabs>
          <w:tab w:val="left" w:pos="-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Ένα φάκελος αρχειοθέτησης με «αυτιά» </w:t>
      </w:r>
    </w:p>
    <w:p w14:paraId="4BAAC407" w14:textId="77777777" w:rsidR="006F0F59" w:rsidRPr="000E214D" w:rsidRDefault="006F0F59" w:rsidP="006F0F5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</w:p>
    <w:p w14:paraId="401198D3" w14:textId="77777777" w:rsidR="000E214D" w:rsidRDefault="000E214D" w:rsidP="00406261">
      <w:pPr>
        <w:tabs>
          <w:tab w:val="left" w:pos="567"/>
        </w:tabs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</w:pPr>
    </w:p>
    <w:p w14:paraId="443A04D0" w14:textId="77777777" w:rsidR="000E214D" w:rsidRDefault="000E214D" w:rsidP="00406261">
      <w:pPr>
        <w:tabs>
          <w:tab w:val="left" w:pos="567"/>
        </w:tabs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</w:pPr>
    </w:p>
    <w:p w14:paraId="63A449BF" w14:textId="77777777" w:rsidR="000E214D" w:rsidRDefault="000E214D" w:rsidP="00406261">
      <w:pPr>
        <w:tabs>
          <w:tab w:val="left" w:pos="567"/>
        </w:tabs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</w:pPr>
    </w:p>
    <w:p w14:paraId="1FD07F42" w14:textId="77777777" w:rsidR="000E214D" w:rsidRDefault="000E214D" w:rsidP="00406261">
      <w:pPr>
        <w:tabs>
          <w:tab w:val="left" w:pos="567"/>
        </w:tabs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</w:pPr>
    </w:p>
    <w:p w14:paraId="785E8CD9" w14:textId="77777777" w:rsidR="000E214D" w:rsidRDefault="000E214D" w:rsidP="00406261">
      <w:pPr>
        <w:tabs>
          <w:tab w:val="left" w:pos="567"/>
        </w:tabs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</w:pPr>
    </w:p>
    <w:p w14:paraId="0165F727" w14:textId="77777777" w:rsidR="000E214D" w:rsidRDefault="000E214D" w:rsidP="00406261">
      <w:pPr>
        <w:tabs>
          <w:tab w:val="left" w:pos="567"/>
        </w:tabs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</w:pPr>
    </w:p>
    <w:p w14:paraId="7F91EB91" w14:textId="3FC7515C" w:rsidR="006F0F59" w:rsidRDefault="00E7698A" w:rsidP="00406261">
      <w:pPr>
        <w:tabs>
          <w:tab w:val="left" w:pos="567"/>
        </w:tabs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</w:pPr>
      <w:r w:rsidRPr="000E21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Για το Τμήμα Μισθοδοσίας</w:t>
      </w:r>
    </w:p>
    <w:p w14:paraId="5C89071F" w14:textId="77777777" w:rsidR="000E214D" w:rsidRPr="000E214D" w:rsidRDefault="000E214D" w:rsidP="00406261">
      <w:pPr>
        <w:tabs>
          <w:tab w:val="left" w:pos="567"/>
        </w:tabs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</w:pPr>
    </w:p>
    <w:p w14:paraId="0AC5FBA5" w14:textId="77777777" w:rsidR="006F0F59" w:rsidRPr="000E214D" w:rsidRDefault="00E7698A" w:rsidP="00406261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>Δελτίο Απογραφής Αναπληρωτή (επισυνάπτεται)</w:t>
      </w:r>
    </w:p>
    <w:p w14:paraId="3ACFBAF3" w14:textId="77777777" w:rsidR="006F0F59" w:rsidRPr="000E214D" w:rsidRDefault="00AB2CCC" w:rsidP="00406261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Φωτοαντίγραφο ΑΜΚΑ</w:t>
      </w:r>
    </w:p>
    <w:p w14:paraId="7548DB08" w14:textId="77777777" w:rsidR="006F0F59" w:rsidRPr="000E214D" w:rsidRDefault="00AB2CCC" w:rsidP="00406261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Φωτοαντίγραφο</w:t>
      </w:r>
      <w:r w:rsidR="009A0725"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Αριθμού Μητρώου Ασφαλισμένου ΙΚΑ</w:t>
      </w:r>
    </w:p>
    <w:p w14:paraId="1C084D5D" w14:textId="77777777" w:rsidR="006F0F59" w:rsidRPr="000E214D" w:rsidRDefault="009A0725" w:rsidP="00406261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Φωτοαντίγραφο του ΑΦΜ ή εκκαθαριστικό της Εφορίας</w:t>
      </w:r>
    </w:p>
    <w:p w14:paraId="1A1DA357" w14:textId="77777777" w:rsidR="006F0F59" w:rsidRPr="000E214D" w:rsidRDefault="00E7698A" w:rsidP="00406261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Φωτοαντίγραφο Δελτίου Αστυνομικής Ταυτότητας </w:t>
      </w:r>
    </w:p>
    <w:p w14:paraId="19B7433E" w14:textId="77777777" w:rsidR="006F0F59" w:rsidRPr="000E214D" w:rsidRDefault="009A0725" w:rsidP="00406261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>Πρόσφατο (τελευταίου τριμήνου) πιστοποιητικό οικογενειακής κατάστασης για τους έχοντες τέκνα. Σε περίπτωση τέκνου σπουδάζοντος (άνω των 18 και κάτω των 25 ετών) ή υπηρετούντος τη στρατιωτική του θητεία, απαιτούνται οι αντίστοιχες βεβαιώσεις φοίτησης ή υπηρέτησης.</w:t>
      </w:r>
    </w:p>
    <w:p w14:paraId="4BF451CE" w14:textId="77777777" w:rsidR="006F0F59" w:rsidRPr="000E214D" w:rsidRDefault="009A0725" w:rsidP="00406261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Φωτοαντίγραφο της πρώτης σελίδας βιβλιαρίου Εθνικής Τράπεζας όπου θα αναγράφεται ευκρινώς το </w:t>
      </w:r>
      <w:r w:rsidRPr="000E214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IBAN</w:t>
      </w:r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λογαριασμού με πρώτο δικαιούχο τον/την αναπληρωτή/</w:t>
      </w:r>
      <w:proofErr w:type="spellStart"/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τρια</w:t>
      </w:r>
      <w:proofErr w:type="spellEnd"/>
    </w:p>
    <w:p w14:paraId="618477CE" w14:textId="77777777" w:rsidR="006F0F59" w:rsidRPr="000E214D" w:rsidRDefault="009A0725" w:rsidP="00406261">
      <w:pPr>
        <w:pStyle w:val="a3"/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bookmarkStart w:id="2" w:name="_Hlk50540836"/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>Αίτηση-Υπεύθυνη Δήλωση για αναγνώριση προϋπηρεσίας (το έντυπο επισυνάπτεται)</w:t>
      </w:r>
      <w:r w:rsidR="00655EA4"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</w:t>
      </w:r>
      <w:r w:rsidR="00A33778"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φωτοαντίγραφα προϋπηρεσίας για κάθε σχολικό έτος/ διάστημα απασχόλησης όπου θα αναφέρονται : οι αποφάσεις πρόσληψης και απόλυσης, η ιδιότητα με την οποία υπηρέτησαν, η σχέση εργασίας, το ωράριο εργασίας (πλήρες ή μειωμένο), το υποχρεωτικό πλήρες ωράριο (σε περίπτωση εργασίας με μειωμένο ωράριο), η διάρκεια των προϋπηρεσιών αυτών : ο/η εκπαιδευτικός συμπληρώνει τη σχετική αίτηση για αναγνώριση προϋπηρεσίας (επισυνάπτεται), σύμφωνα με τα φωτοαντίγραφα βεβαιώσεων προϋπηρεσίας που καταθέτει, για κάθε </w:t>
      </w:r>
      <w:proofErr w:type="spellStart"/>
      <w:r w:rsidR="00A33778"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>σχολ</w:t>
      </w:r>
      <w:proofErr w:type="spellEnd"/>
      <w:r w:rsidR="00A33778"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>. Έτος χωριστά από τις αντίστοιχες Διευθύνσεις (και όχι συγκεντρωτικά από τον ΟΠΣΥΔ</w:t>
      </w:r>
      <w:r w:rsidR="0041183B"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εάν πρόκειται για πρόσληψη σε σχολικές μονάδες).</w:t>
      </w:r>
    </w:p>
    <w:p w14:paraId="564325BE" w14:textId="77777777" w:rsidR="00736504" w:rsidRPr="000E214D" w:rsidRDefault="0041183B" w:rsidP="00406261">
      <w:pPr>
        <w:pStyle w:val="a3"/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Επιπλέον, α) </w:t>
      </w:r>
      <w:r w:rsidRPr="000E21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l-GR"/>
        </w:rPr>
        <w:t xml:space="preserve">ΓΙΑ ΠΡΟΫΠΗΡΕΣΙΕΣ ΑΠΟ ΤΗΝ 1/1/2002 ΚΑΙ ΕΠΕΙΤΑ Βεβαίωση ασφαλιστικού φορέα (δηλ. Αναλυτική εκτύπωση ενσήμων-Χορηγείται από τα κατά τόπους </w:t>
      </w:r>
      <w:proofErr w:type="spellStart"/>
      <w:r w:rsidRPr="000E21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l-GR"/>
        </w:rPr>
        <w:t>καταστ</w:t>
      </w:r>
      <w:proofErr w:type="spellEnd"/>
      <w:r w:rsidRPr="000E21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l-GR"/>
        </w:rPr>
        <w:t>. ΙΚΑ/ΕΤΑΜ</w:t>
      </w:r>
      <w:r w:rsidR="00736504" w:rsidRPr="000E21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l-GR"/>
        </w:rPr>
        <w:t xml:space="preserve">/εκτυπωμένες μέσω </w:t>
      </w:r>
      <w:hyperlink r:id="rId7" w:history="1">
        <w:r w:rsidR="00736504" w:rsidRPr="000E214D">
          <w:rPr>
            <w:rStyle w:val="-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el-GR"/>
          </w:rPr>
          <w:t>ΕΦΚΑ</w:t>
        </w:r>
      </w:hyperlink>
      <w:r w:rsidR="00736504" w:rsidRPr="000E21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. </w:t>
      </w:r>
    </w:p>
    <w:p w14:paraId="7824DE76" w14:textId="16AE6122" w:rsidR="006F0F59" w:rsidRPr="000E214D" w:rsidRDefault="00736504" w:rsidP="00736504">
      <w:pPr>
        <w:pStyle w:val="a3"/>
        <w:tabs>
          <w:tab w:val="left" w:pos="567"/>
        </w:tabs>
        <w:spacing w:after="0" w:line="360" w:lineRule="auto"/>
        <w:ind w:left="-131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E214D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β) </w:t>
      </w:r>
      <w:r w:rsidR="0041183B" w:rsidRPr="000E21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l-GR"/>
        </w:rPr>
        <w:t>ΓΙΑ ΠΡΟΫΠΗΡΕΣΙΕΣ ΠΡΙΝ ΤΗΝ 1/1/2002</w:t>
      </w:r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: </w:t>
      </w:r>
      <w:r w:rsidR="0041183B"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σχετικά ένσημα και φωτοτυπία αυτών (τα πρωτότυπα ένσημα επιστρέφονται στην/στον ενδιαφερόμενο/</w:t>
      </w:r>
      <w:proofErr w:type="spellStart"/>
      <w:r w:rsidR="0041183B"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>νη</w:t>
      </w:r>
      <w:proofErr w:type="spellEnd"/>
      <w:r w:rsidR="0041183B"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>) – που αποδεικνύουν ότι για το χρονικό διάστημα κατά το οποίο προσφέρθηκε η προϋπηρεσία ήταν ασφαλισμένος/η.</w:t>
      </w:r>
    </w:p>
    <w:p w14:paraId="1B58FFE2" w14:textId="77777777" w:rsidR="00736504" w:rsidRPr="000E214D" w:rsidRDefault="00736504" w:rsidP="00736504">
      <w:pPr>
        <w:pStyle w:val="a3"/>
        <w:tabs>
          <w:tab w:val="left" w:pos="567"/>
        </w:tabs>
        <w:spacing w:after="0" w:line="360" w:lineRule="auto"/>
        <w:ind w:left="-131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E214D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γ) </w:t>
      </w:r>
      <w:r w:rsidRPr="000E21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l-GR"/>
        </w:rPr>
        <w:t>ΜΟΝΟ ΓΙΑ ΠΡΟΫΠΗΡΕΣΙΕΣ ΠΟΥ ΔΕΝ ΑΦΟΡΟΥΝ ΣΕ ΣΧΟΛΙΚΕΣ ΜΟΝΑΔΕΣ Α/ΘΜΙΑΣ ΚΑΙ Β/ΘΜΙΑΣ ΕΚΠΑΙΔΕΥΣΗΣ</w:t>
      </w:r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: Βεβαίωση του φορέα απασχόλησης στην οποία θα αναφέρεται η νομική μορφή του φορέα απασχόλησης, καθώς και εάν υπάγεται στο πεδίο εφαρμογής της Παρ.1, του αρθρ.7 του Ν.4354/2015 (επισυνάπτεται)</w:t>
      </w:r>
    </w:p>
    <w:p w14:paraId="3BC53E1B" w14:textId="77777777" w:rsidR="00736504" w:rsidRPr="000E214D" w:rsidRDefault="0041183B" w:rsidP="00736504">
      <w:pPr>
        <w:pStyle w:val="a3"/>
        <w:tabs>
          <w:tab w:val="left" w:pos="567"/>
        </w:tabs>
        <w:spacing w:after="0" w:line="360" w:lineRule="auto"/>
        <w:ind w:left="-1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0E214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ΕΠΙΣΗΜΑΙΝΟΥΜΕ ΟΤΙ Η ΔΙΕΥΘΥΝΣΗ ΔΕ ΘΑ ΠΡΟΒΑΙΝΕΙ ΣΕ ΑΝΑΓΝΩΡΙΣΗ ΠΡΟΥΠΗΡΕΣΙΑΣ ΧΩΡΙΣ ΤΙΣ ΑΠΑΡΑΙΤΗΤΕΣ ΒΕΒΑΙΩΣΕΙΣ.</w:t>
      </w:r>
    </w:p>
    <w:p w14:paraId="30A9F43F" w14:textId="50933E2E" w:rsidR="00E7698A" w:rsidRPr="000E214D" w:rsidRDefault="00E7698A" w:rsidP="00FD68C4">
      <w:pPr>
        <w:pStyle w:val="a3"/>
        <w:numPr>
          <w:ilvl w:val="0"/>
          <w:numId w:val="5"/>
        </w:numPr>
        <w:tabs>
          <w:tab w:val="left" w:pos="567"/>
        </w:tabs>
        <w:spacing w:after="0" w:line="360" w:lineRule="auto"/>
        <w:ind w:left="-284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Υ/Δ </w:t>
      </w:r>
      <w:r w:rsidR="00A22872"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ότι για την εν λόγω προϋπηρεσία δεν έλαβε σύνταξη, αποζημίωση ή άλλο βοήθημα αντί σύνταξης </w:t>
      </w:r>
      <w:r w:rsidRPr="000E214D">
        <w:rPr>
          <w:rFonts w:ascii="Times New Roman" w:eastAsia="Times New Roman" w:hAnsi="Times New Roman" w:cs="Times New Roman"/>
          <w:sz w:val="24"/>
          <w:szCs w:val="24"/>
          <w:lang w:eastAsia="el-GR"/>
        </w:rPr>
        <w:t>(επισυνάπτεται)</w:t>
      </w:r>
    </w:p>
    <w:bookmarkEnd w:id="2"/>
    <w:p w14:paraId="77D145CA" w14:textId="146F907E" w:rsidR="001240CE" w:rsidRPr="00FD68C4" w:rsidRDefault="00FD68C4" w:rsidP="00FD68C4">
      <w:pPr>
        <w:pStyle w:val="a3"/>
        <w:numPr>
          <w:ilvl w:val="0"/>
          <w:numId w:val="5"/>
        </w:numPr>
        <w:tabs>
          <w:tab w:val="left" w:pos="-426"/>
        </w:tabs>
        <w:spacing w:after="0" w:line="36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D68C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Ένα φάκελος αρχειοθέτησης με «αυτιά» </w:t>
      </w:r>
    </w:p>
    <w:sectPr w:rsidR="001240CE" w:rsidRPr="00FD68C4" w:rsidSect="000E214D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1B225" w14:textId="77777777" w:rsidR="00DB41B5" w:rsidRDefault="00DB41B5" w:rsidP="005D7A9F">
      <w:pPr>
        <w:spacing w:after="0" w:line="240" w:lineRule="auto"/>
      </w:pPr>
      <w:r>
        <w:separator/>
      </w:r>
    </w:p>
  </w:endnote>
  <w:endnote w:type="continuationSeparator" w:id="0">
    <w:p w14:paraId="13FF97A0" w14:textId="77777777" w:rsidR="00DB41B5" w:rsidRDefault="00DB41B5" w:rsidP="005D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3654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D03606" w14:textId="6D5D7D85" w:rsidR="005D7A9F" w:rsidRDefault="005D7A9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968761" w14:textId="77777777" w:rsidR="005D7A9F" w:rsidRDefault="005D7A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ADE7A" w14:textId="77777777" w:rsidR="00DB41B5" w:rsidRDefault="00DB41B5" w:rsidP="005D7A9F">
      <w:pPr>
        <w:spacing w:after="0" w:line="240" w:lineRule="auto"/>
      </w:pPr>
      <w:r>
        <w:separator/>
      </w:r>
    </w:p>
  </w:footnote>
  <w:footnote w:type="continuationSeparator" w:id="0">
    <w:p w14:paraId="18C94CCC" w14:textId="77777777" w:rsidR="00DB41B5" w:rsidRDefault="00DB41B5" w:rsidP="005D7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810EB"/>
    <w:multiLevelType w:val="hybridMultilevel"/>
    <w:tmpl w:val="4EC697E0"/>
    <w:lvl w:ilvl="0" w:tplc="F43C45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F71639"/>
    <w:multiLevelType w:val="hybridMultilevel"/>
    <w:tmpl w:val="689A43A8"/>
    <w:lvl w:ilvl="0" w:tplc="040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9B623F6"/>
    <w:multiLevelType w:val="hybridMultilevel"/>
    <w:tmpl w:val="9DF2FDC2"/>
    <w:lvl w:ilvl="0" w:tplc="040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1E5B4767"/>
    <w:multiLevelType w:val="hybridMultilevel"/>
    <w:tmpl w:val="194A9182"/>
    <w:lvl w:ilvl="0" w:tplc="9322079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550021B"/>
    <w:multiLevelType w:val="hybridMultilevel"/>
    <w:tmpl w:val="0548E44A"/>
    <w:lvl w:ilvl="0" w:tplc="04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5" w15:restartNumberingAfterBreak="0">
    <w:nsid w:val="5A30229C"/>
    <w:multiLevelType w:val="hybridMultilevel"/>
    <w:tmpl w:val="C6BA614C"/>
    <w:lvl w:ilvl="0" w:tplc="0409000B">
      <w:start w:val="1"/>
      <w:numFmt w:val="bullet"/>
      <w:lvlText w:val=""/>
      <w:lvlJc w:val="left"/>
      <w:pPr>
        <w:ind w:left="5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6" w15:restartNumberingAfterBreak="0">
    <w:nsid w:val="60CA76CF"/>
    <w:multiLevelType w:val="hybridMultilevel"/>
    <w:tmpl w:val="699CEFD2"/>
    <w:lvl w:ilvl="0" w:tplc="040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68E57970"/>
    <w:multiLevelType w:val="hybridMultilevel"/>
    <w:tmpl w:val="479ED420"/>
    <w:lvl w:ilvl="0" w:tplc="040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1E"/>
    <w:rsid w:val="00091946"/>
    <w:rsid w:val="000B1B5F"/>
    <w:rsid w:val="000E214D"/>
    <w:rsid w:val="001240CE"/>
    <w:rsid w:val="001608EA"/>
    <w:rsid w:val="001F0675"/>
    <w:rsid w:val="00231F56"/>
    <w:rsid w:val="0028700E"/>
    <w:rsid w:val="00406261"/>
    <w:rsid w:val="0041183B"/>
    <w:rsid w:val="004B632F"/>
    <w:rsid w:val="005D7A9F"/>
    <w:rsid w:val="00655EA4"/>
    <w:rsid w:val="006D1151"/>
    <w:rsid w:val="006F0F59"/>
    <w:rsid w:val="006F4BB3"/>
    <w:rsid w:val="0070224F"/>
    <w:rsid w:val="00711380"/>
    <w:rsid w:val="00720BCC"/>
    <w:rsid w:val="00736504"/>
    <w:rsid w:val="007D4378"/>
    <w:rsid w:val="008A0C15"/>
    <w:rsid w:val="008B7BE9"/>
    <w:rsid w:val="009A0725"/>
    <w:rsid w:val="009E5A02"/>
    <w:rsid w:val="00A04BB6"/>
    <w:rsid w:val="00A1570B"/>
    <w:rsid w:val="00A22872"/>
    <w:rsid w:val="00A33778"/>
    <w:rsid w:val="00AA0C1E"/>
    <w:rsid w:val="00AB2CCC"/>
    <w:rsid w:val="00BB70CF"/>
    <w:rsid w:val="00BD4D8C"/>
    <w:rsid w:val="00C02FA5"/>
    <w:rsid w:val="00C64C57"/>
    <w:rsid w:val="00C71DD2"/>
    <w:rsid w:val="00CC7B78"/>
    <w:rsid w:val="00CD4856"/>
    <w:rsid w:val="00CD6025"/>
    <w:rsid w:val="00D019DB"/>
    <w:rsid w:val="00DB41B5"/>
    <w:rsid w:val="00DC6EE7"/>
    <w:rsid w:val="00E7698A"/>
    <w:rsid w:val="00FD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60B8"/>
  <w15:docId w15:val="{3D15EA02-E3DB-4D92-A729-9B5FE45D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A0C1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F4BB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D7A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D7A9F"/>
  </w:style>
  <w:style w:type="paragraph" w:styleId="a5">
    <w:name w:val="footer"/>
    <w:basedOn w:val="a"/>
    <w:link w:val="Char0"/>
    <w:uiPriority w:val="99"/>
    <w:unhideWhenUsed/>
    <w:rsid w:val="005D7A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D7A9F"/>
  </w:style>
  <w:style w:type="character" w:styleId="a6">
    <w:name w:val="Unresolved Mention"/>
    <w:basedOn w:val="a0"/>
    <w:uiPriority w:val="99"/>
    <w:semiHidden/>
    <w:unhideWhenUsed/>
    <w:rsid w:val="00736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ttps://www.efka.gov.gr/el/asphalismenoi/misthotoi/atomikos-logariasmos-asphali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user100</dc:creator>
  <cp:keywords/>
  <dc:description/>
  <cp:lastModifiedBy>Calypso</cp:lastModifiedBy>
  <cp:revision>6</cp:revision>
  <cp:lastPrinted>2020-08-25T05:49:00Z</cp:lastPrinted>
  <dcterms:created xsi:type="dcterms:W3CDTF">2020-09-09T05:20:00Z</dcterms:created>
  <dcterms:modified xsi:type="dcterms:W3CDTF">2020-09-15T07:30:00Z</dcterms:modified>
</cp:coreProperties>
</file>